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Информационное сообщение  № 1 от «11» мая 2021 года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 проведении продажи высвобождаемого движимого военного имущества без объявления цены</w:t>
      </w:r>
    </w:p>
    <w:tbl>
      <w:tblPr>
        <w:tblW w:w="9889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01"/>
        <w:gridCol w:w="2559"/>
        <w:gridCol w:w="6529"/>
      </w:tblGrid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Выписки из сводного перечня движимого военного имущества, подлежащего реализации по номенклатуре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Департамента техники и вооружения Росгвардии (сопроводительное письмо от 17.10.2019 № 24/3144 ), распоряжения заместителя директора ФС ВНГ РФ- главнокомандующего ВНГ РФ  от 11.05.2018 № 1/288-р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1" w:firstLine="318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военное имущество –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запасные части к оборудованию и продукции общепромышленного имущества (имущество продовольственной службы).</w:t>
            </w:r>
          </w:p>
          <w:p>
            <w:pPr>
              <w:pStyle w:val="Normal"/>
              <w:spacing w:lineRule="auto" w:line="240" w:before="0" w:after="200"/>
              <w:ind w:left="34" w:right="-1" w:firstLine="284"/>
              <w:jc w:val="both"/>
              <w:rPr/>
            </w:pPr>
            <w:r>
              <w:rPr>
                <w:rStyle w:val="FontStyle18"/>
                <w:rFonts w:eastAsia="Arial Unicode MS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Местонахождение имущества –  в/ч 3524, г. Хабаровск, ул. Горького, 71б 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Продажа государственного имущества </w:t>
            </w: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без объявления цены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Оплата приобретаемого имущества производиться путем перечисления денежных средств на счет, указанный в информационном сообщении о проведении продажи имущества.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Денежные средства в счет оплаты государственного или муниципального имущества, подлежат перечислению 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 — продажи имущества, но не позднее 30 рабочих дней со дня заключения такого договора по следующим реквизитам: Получатель платежа -  </w:t>
            </w:r>
            <w:r>
              <w:rPr>
                <w:rStyle w:val="FontStyle12"/>
                <w:sz w:val="26"/>
                <w:szCs w:val="26"/>
              </w:rPr>
              <w:t>Войсковая часть</w:t>
            </w:r>
            <w:r>
              <w:rPr>
                <w:rFonts w:eastAsia="Calibri" w:cs="Times New Roman" w:ascii="Times New Roman" w:hAnsi="Times New Roman"/>
                <w:sz w:val="26"/>
                <w:szCs w:val="26"/>
                <w:lang w:eastAsia="en-US"/>
              </w:rPr>
              <w:t xml:space="preserve"> 3524, л/с 04221</w:t>
            </w:r>
            <w:r>
              <w:rPr>
                <w:rFonts w:eastAsia="Calibri" w:cs="Times New Roman" w:ascii="Times New Roman" w:hAnsi="Times New Roman"/>
                <w:sz w:val="26"/>
                <w:szCs w:val="26"/>
                <w:lang w:val="en-US" w:eastAsia="en-US"/>
              </w:rPr>
              <w:t>D</w:t>
            </w:r>
            <w:r>
              <w:rPr>
                <w:rFonts w:eastAsia="Calibri" w:cs="Times New Roman" w:ascii="Times New Roman" w:hAnsi="Times New Roman"/>
                <w:sz w:val="26"/>
                <w:szCs w:val="26"/>
                <w:lang w:eastAsia="en-US"/>
              </w:rPr>
              <w:t>21380), ИНН 2724023736, КПП 272401001, ОКТМО – 08701000001, БИК 010813050, Лицевой счет  - 04221</w:t>
            </w:r>
            <w:r>
              <w:rPr>
                <w:rFonts w:eastAsia="Calibri" w:cs="Times New Roman" w:ascii="Times New Roman" w:hAnsi="Times New Roman"/>
                <w:sz w:val="26"/>
                <w:szCs w:val="26"/>
                <w:lang w:val="en-US" w:eastAsia="en-US"/>
              </w:rPr>
              <w:t>D</w:t>
            </w:r>
            <w:r>
              <w:rPr>
                <w:rFonts w:eastAsia="Calibri" w:cs="Times New Roman" w:ascii="Times New Roman" w:hAnsi="Times New Roman"/>
                <w:sz w:val="26"/>
                <w:szCs w:val="26"/>
                <w:lang w:eastAsia="en-US"/>
              </w:rPr>
              <w:t>21380, ЕКС 40102810845370000014 Отделение Хабаровск Банк России, УФК по  Хабаровскому краю, г. Хабаровск, Номер казначейского счета - 03100643000000012200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Порядок, место, даты начала и окончания подачи заявок на участие в продаже, рассмотрение заявок,  подведения итогов продажи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2" w:hanging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Одно лицо имеет право подать только одну заявку.</w:t>
            </w:r>
            <w:bookmarkStart w:id="0" w:name="sub_221"/>
            <w:bookmarkEnd w:id="0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»мая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аукционе–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«7» июня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</w:t>
            </w:r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eastAsia="" w:cs="Times New Roman" w:ascii="Times New Roman" w:hAnsi="Times New Roman" w:eastAsiaTheme="minorEastAsia"/>
                <w:b/>
                <w:sz w:val="24"/>
                <w:szCs w:val="24"/>
                <w:lang w:eastAsia="ru-RU"/>
              </w:rPr>
              <w:t xml:space="preserve">Подведение итогов торгов </w:t>
            </w:r>
            <w:bookmarkStart w:id="1" w:name="sub_701"/>
            <w:r>
              <w:rPr>
                <w:rFonts w:eastAsia="" w:cs="Times New Roman CYR" w:ascii="Times New Roman CYR" w:hAnsi="Times New Roman CYR"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bookmarkEnd w:id="1"/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« 9» июня 2021 г. в 15.00 по Хабаровскому времени. Место — г. Хабаровск, ул. Серышева, д.60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Для участия в продаже имущества без объявления цены претенденты заполняют размещённую в открытой части электронной площадки форму заявки с приложением электронных документов в соответствии с перечнем, приведённым в информационном сообщении о проведении продажи имущества без объявления цены, а также направляют свои предложения о цене имущества.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Предложения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Зарегистрированная заявка является поступившим продавцу предложением (офертой) претендента, выражающим его намерение считать себя лицом,заключившим с продавцом договор купли-продажи имущества по предлагаемой претендентом цене имущества.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подаётся путём заполнения ее электронной формы, размещённой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3">
              <w:r>
                <w:rPr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Основание для отказа претенденту участвовать в продаже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продаже по следующим основаниям:</w:t>
            </w:r>
          </w:p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а) заявка представлена лицом, не уполномоченным претендентом на осуществление таких действий;</w:t>
            </w:r>
          </w:p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      </w:r>
          </w:p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Федерации;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По результатам продажи продавец и победитель (покупатель) в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дней со дня подведения итогов продажи заключают в соответствии с </w:t>
            </w:r>
            <w:hyperlink r:id="rId4">
              <w:r>
                <w:rPr>
                  <w:rFonts w:eastAsia="Calibri" w:cs="Times New Roman" w:ascii="Times New Roman" w:hAnsi="Times New Roman" w:eastAsiaTheme="minorHAnsi"/>
                  <w:bCs/>
                  <w:color w:val="auto"/>
                  <w:kern w:val="0"/>
                  <w:sz w:val="24"/>
                  <w:szCs w:val="24"/>
                  <w:lang w:val="ru-RU" w:eastAsia="en-US" w:bidi="ar-SA"/>
                </w:rPr>
                <w:t>законодательством</w:t>
              </w:r>
            </w:hyperlink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Рос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сийской Федерации договор купли-продажи имущества.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размещается на официальном сайте Российской Федерации в сети «Интернет» </w:t>
            </w:r>
            <w:hyperlink r:id="rId5">
              <w:r>
                <w:rPr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bookmarkStart w:id="2" w:name="_GoBack"/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+7(9</w:t>
            </w:r>
            <w:bookmarkEnd w:id="2"/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24)3015092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Организатора, указанный в информационном сообщении о проведении продажи имущества, запрос о разъяснении размещённой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2 (двух) рабочих дней со дня поступления запроса Продавец представляет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В случае направления запроса иностранными лицами такой запрос должен иметь перевод на русский язык.        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Лица,отвечающие признакам покупателя в соответствии с Федеральным законом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г и желающие приобрести федеральное имущество, выставляемое на продажу без объявления цены, своевременно подавшие Заявку, представившие надлежащим образом оформленные документы.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Покупателями государственного имущества могут быть любые физические и юридические лица, за исключением случаев ограничения лиц, предусмотренных статьей 5 Федерального закона от 21 декабря 2001 г. № 178 — ФЗ;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государствееных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торгов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Подведение итогов продажи имущества без объяления цены должно состояться не позднее 3 — го рабочего дня со дня окончания приема заявок и предложений о цене имущества. В день подведения итогов продажи имущества без объявления цены оператор электронной площадки через «личный кабинет» продавца обеспечивает доступ продавца к поданным претендентами документам, а также к журналу приема заявок.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 закрытой части электронной площадки размещаются имена (наименования) участников и поданные ими предложения о цене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Покупателем имущества признается: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а) в случае регистрации одной заявки и предложения о цене имущества — участник, представивший это предложение;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б) в случае регестрации нескольких заявок и предложений о цене имущества — участник, предложивший наибольшую цену за продаваемое имущество;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в) в случае если несколько участников предложили одинаковую наибольшую цену за продаваемое имущество — участник, заявка которого была подана на электронную площадку ранее других.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Протокол об итогах продажи имущества без объявления цены подписывается продавцом в день подведения итогов продажи имущества без объявления цены и должен содержать: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а)сведения об имуществе;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количество поступивших и зарегистрированных заявок;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в)сведения об отказе в принятии заявок с указанием причин отказа;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г) сведения о рассмотренных предложениях о цене имущества с указанием подавших их претендентов;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д) сведения о покупателе имущества;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е) сведения о цене приобретения имущества, предложенной покупателем;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ж) иные необходимые сведения.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Если в срок для приёма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Такое решение оформляется протоколом об итогах продажи имущества без объявления цены.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Процедура продажи имущества без объявления цены считается завершённой со времени подписания продавцом протокола об итогах продажи имущества без объявления цены. </w:t>
            </w:r>
          </w:p>
        </w:tc>
      </w:tr>
      <w:tr>
        <w:trPr/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Сведения обо всех предыдущих торгах по продаже имущества.</w:t>
            </w:r>
          </w:p>
        </w:tc>
        <w:tc>
          <w:tcPr>
            <w:tcW w:w="6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Продажа путём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Извещение о продаже имущества № 178fz18122000022 от 05.02.2021г. (аукцион признан не состоявшимся по основаниям отсутствия заявок на 21.12.2020 участие).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Извещение 178fz08022100011 от  09.03.2021г. продажа посредством публичного предложения (признана не состоявшейся по основаниям отсутствия заявок на участие).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Извещение  178fz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230321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00023 от 26.04.2021 г. продажа без объявления цены (признан не состоявшимся).</w:t>
            </w:r>
          </w:p>
        </w:tc>
      </w:tr>
    </w:tbl>
    <w:p>
      <w:pPr>
        <w:sectPr>
          <w:type w:val="nextPage"/>
          <w:pgSz w:w="11906" w:h="16838"/>
          <w:pgMar w:left="1134" w:right="624" w:header="0" w:top="624" w:footer="0" w:bottom="624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855" w:type="dxa"/>
        <w:jc w:val="left"/>
        <w:tblInd w:w="29" w:type="dxa"/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19"/>
        <w:gridCol w:w="3982"/>
        <w:gridCol w:w="1005"/>
        <w:gridCol w:w="1275"/>
        <w:gridCol w:w="1125"/>
        <w:gridCol w:w="1848"/>
      </w:tblGrid>
      <w:tr>
        <w:trPr>
          <w:trHeight w:val="420" w:hRule="atLeast"/>
        </w:trPr>
        <w:tc>
          <w:tcPr>
            <w:tcW w:w="6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 износа (засор)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Качественное (техническое) состояние (категория)</w:t>
            </w:r>
          </w:p>
        </w:tc>
      </w:tr>
      <w:tr>
        <w:trPr>
          <w:trHeight w:val="420" w:hRule="atLeast"/>
        </w:trPr>
        <w:tc>
          <w:tcPr>
            <w:tcW w:w="61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Спираль для сковороды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3" w:name="__DdeLink__378_40269046111111"/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bookmarkEnd w:id="3"/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Normal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4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FontStyle18">
    <w:name w:val="Font Style18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paragraph" w:styleId="Style21" w:customStyle="1">
    <w:name w:val="Заголовок"/>
    <w:basedOn w:val="Normal"/>
    <w:next w:val="Style22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2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3">
    <w:name w:val="List"/>
    <w:basedOn w:val="Style22"/>
    <w:pPr/>
    <w:rPr>
      <w:rFonts w:cs="Noto Sans Devanagari"/>
    </w:rPr>
  </w:style>
  <w:style w:type="paragraph" w:styleId="Style24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Верхний и нижний колонтитулы"/>
    <w:basedOn w:val="Normal"/>
    <w:qFormat/>
    <w:pPr/>
    <w:rPr/>
  </w:style>
  <w:style w:type="paragraph" w:styleId="Style27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8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9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0" w:customStyle="1">
    <w:name w:val="Содержимое таблицы"/>
    <w:basedOn w:val="Normal"/>
    <w:qFormat/>
    <w:pPr>
      <w:suppressLineNumbers/>
    </w:pPr>
    <w:rPr/>
  </w:style>
  <w:style w:type="paragraph" w:styleId="Style31" w:customStyle="1">
    <w:name w:val="Заголовок таблицы"/>
    <w:basedOn w:val="Style30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consultantplus://offline/ref=8608A915A77589369BD2B7F347595D5ABC538B22E06FA735FD52FF4C23570EP" TargetMode="External"/><Relationship Id="rId4" Type="http://schemas.openxmlformats.org/officeDocument/2006/relationships/hyperlink" Target="consultantplus://offline/ref=8886142B30A1ED25946F3605BFB8077666AA29F7575C6D2C2FD59D8142AD0511DD20E07C6D1DA4B9D5ZBG" TargetMode="External"/><Relationship Id="rId5" Type="http://schemas.openxmlformats.org/officeDocument/2006/relationships/hyperlink" Target="http://www.torgi.gov.ru/" TargetMode="External"/><Relationship Id="rId6" Type="http://schemas.openxmlformats.org/officeDocument/2006/relationships/hyperlink" Target="http://www.roseltorg.ru/" TargetMode="Externa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Application>LibreOffice/6.4.4.2$Linux_X86_64 LibreOffice_project/40$Build-2</Application>
  <Pages>8</Pages>
  <Words>1879</Words>
  <Characters>15074</Characters>
  <CharactersWithSpaces>17141</CharactersWithSpaces>
  <Paragraphs>164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2021-05-05T11:59:59Z</cp:lastPrinted>
  <dcterms:modified xsi:type="dcterms:W3CDTF">2021-05-05T12:01:49Z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